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5E" w:rsidRPr="00124CAE" w:rsidRDefault="00124CAE" w:rsidP="00124C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4CAE"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124CAE" w:rsidRPr="00124CAE" w:rsidRDefault="00124CAE" w:rsidP="00124C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CAE" w:rsidRDefault="00124CAE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5E45">
        <w:rPr>
          <w:rFonts w:ascii="Times New Roman" w:hAnsi="Times New Roman" w:cs="Times New Roman"/>
          <w:sz w:val="24"/>
          <w:szCs w:val="24"/>
        </w:rPr>
        <w:t>Методическая служба в школе осуществлялась в школе по следующим направлениям: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819"/>
        <w:gridCol w:w="2693"/>
        <w:gridCol w:w="2552"/>
        <w:gridCol w:w="2520"/>
      </w:tblGrid>
      <w:tr w:rsidR="00751968" w:rsidRPr="006D525E" w:rsidTr="00443172">
        <w:trPr>
          <w:trHeight w:val="2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Основные выводы</w:t>
            </w:r>
          </w:p>
        </w:tc>
      </w:tr>
      <w:tr w:rsidR="00751968" w:rsidRPr="006D525E" w:rsidTr="00443172">
        <w:trPr>
          <w:trHeight w:val="34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Выявленные проблемы, недостатки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51968" w:rsidRPr="006D525E" w:rsidTr="00443172">
        <w:trPr>
          <w:cantSplit/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.Аналитическая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мониторинг профессиональных и информационных потребностей педагогических работников ОУ (в т.ч. по ФГОС);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в качестве активных участников формирования заказа на повышение квалификации, выбор программы, форм и методов работы по профессиональной поддержке. Участие в совершенствовании нормативно-правовой базы ОУ;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программ, курсов;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в анкетировании, диагностике по вопросам обучения, воспитания;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в рамках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достижений обучающихся через разработку контрольн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инструментария для организации и проведения промежуточного и итогового контроля;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осуществлении информационно-просветительской деятельности;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Изучение и анализ федеральных перечней учебников на предмет выбора учебника, УМК, соответствующего требованиям ФГОС;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подготовки итоговой аттестации выпускников 9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51968" w:rsidRPr="006D525E" w:rsidRDefault="00751968" w:rsidP="0075196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по обучению в рамках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основным направлениям ФГОС, проблемным зонам, определенным в результате диагностики педагогов на предмет выявления затруднений.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 реальный пересмотр содержания процесса  повышения квалификации с ориентацией на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подход. Становится более результативной информационно-просветительская  работа с участниками образовательного процесса по вопросам введения и реализации ФГОС в ОУ.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более системную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развитии профессиональных ценностей педагогов, уровня квалификации, содержании реальных обязанностей различных категорий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методической работы на протяжении многих лет все-таки остаются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незменными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подготовка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результатов труда и новыми подходами к педагогической диагностике мониторинга профессиональных потребностей.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образовательных услуг в рамках непрерывного повышения квалификации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выявленных профессиональных потребностей и затруднений.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создание базы данных о педагогических работниках ОУ;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имеется база данных о педагогических работниках ОУ;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стабилен, имеет хорошие потенциальные возможности, возрастная структура, несмотря на то, что более 50% пенсионного возраста, позволяет планировать работу по программе развития школы. За последние три года наблюдается стабилизация уровня квалификации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 протяжении последних лет остро стоит вопрос по сохранению контингента учащихся, что может негативно отразиться на кадровом составе.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 в школе всего 36 обучающихся)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 каждый педагог способен сегодня осуществлять целенаправленное самообразование, преобразовать собственную профессиональную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Новое направление в сегодняшней методической работе должно заключаться в становлении педагога-исследователя, способного управлять собственной деятельностью и деятельностью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, создавать условия для развития личности каждого школьника</w:t>
            </w:r>
          </w:p>
        </w:tc>
      </w:tr>
      <w:tr w:rsidR="00751968" w:rsidRPr="006D525E" w:rsidTr="00443172">
        <w:trPr>
          <w:cantSplit/>
          <w:trHeight w:val="8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изучение и анализ состояния и результатов методической работы в ОУ, определение направлений ее совершенствования (ФГОС);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деятельности в школе с позиции ее системности, динамики совершенствования рассматривался по программе: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технологии, обеспечивающие внедрение ФГОС;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методические, дидактические методики;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 научно-методической работы;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ППО;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посещение РМО, семинаров, в т.ч. по вопросам ФГОС.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условий развития образовательного процесса;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опытно-экспериментальной работы в школе;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работы ШМО учителей;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кадрового и методического обеспечения перехода на ФГОС начального и основного общего образования.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Создание условий для повышения курсов профессионального мастерства для педагогов ОУ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за данный учебный год показал продолжение развития школы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51968" w:rsidRPr="006D525E" w:rsidRDefault="00751968" w:rsidP="007519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Готовность к обновлению  - 92 % (в прошлом году - 87%)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культуры – 94%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92%)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Работа на развитие -   83%  (78%)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Повышение собственного профессионального рейтинга  - 78%  (70%).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интеллектуальный уровень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 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методслужбе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– 94%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Удовлетворенноть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методслужбы-92%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нетрадиционных форм в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методработе</w:t>
            </w:r>
            <w:proofErr w:type="spellEnd"/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метод. разработок)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Неполный охват и вовлеченность учителей в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методработу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той или иной форме.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Недостаточно ведется работа по обобщению ППО.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Недостаточно активны отдельные педагоги в планировании и проведении открытых уроко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мероприятий)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1)Усилить работу ШМО по поиску и обобщению ППО, его распространению.</w:t>
            </w:r>
          </w:p>
          <w:p w:rsidR="00751968" w:rsidRPr="006D525E" w:rsidRDefault="00751968" w:rsidP="004431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Совершенствовать работу по развитию </w:t>
            </w:r>
            <w:proofErr w:type="spellStart"/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и, главное, самореализации инициативы педагогов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Для обеспечения результативности в </w:t>
            </w:r>
            <w:proofErr w:type="spellStart"/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методработе</w:t>
            </w:r>
            <w:proofErr w:type="spellEnd"/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необходимо более глубоко использовать самоанализ педагогических процессов и формирование умения обобщать опыт своей образовательной деятельности</w:t>
            </w:r>
            <w:proofErr w:type="gramStart"/>
            <w:r w:rsidRPr="006D52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751968" w:rsidRPr="006D525E" w:rsidTr="00443172">
        <w:trPr>
          <w:cantSplit/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сбор и обработка информации о результатах учебно-воспитательной работы в ОУ;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Проведены входные диагностические работы в 5-9 классах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Результативность деятельности за 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I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II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полугодие, год (январь, май – составление аналитических справок)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Мониторинг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 в начальной школе (русский язык, математика, окружающий мир, литературное чтение)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 Мониторинг диагностических работ по математике в 8,9 классах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 Мониторинг диагностических работ по русскому языку в 5,7,9 классах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 Мониторинг диагностических работ по физике в 9 классе (49%)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 Мониторинг диагностических работ по математике в 8 классе (96%)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 Мониторинг диагностических работ по истории, обществознанию в 7 классе (68%, 72%)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уровня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 9 класса (математика, русский язык – диагностические работы в формате  ОГЭ</w:t>
            </w:r>
            <w:proofErr w:type="gramEnd"/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советы, совещания при директоре, заседания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творческой группы, тематические семинары, заседания Совета школы, Управляющего совета, консультации по направлениям различных предметных областей, организация сетевого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составной частью анализа научно-методической работы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Своевременная информация о результатах учебно-воспитательного процесса способствует: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Принятию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обоснованных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решеий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учебно-воспитательного процесса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Повышению уровня информированности потребителей образовательных услуг для принятия необходимых своевременных решений.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Обеспечению единого образовательного пространства.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объктивности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и итоговой аттестаций обучающихся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работы ШМО позволяет увидеть и оценить результаты педагогического процесса по предметам и отдельным учителям.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Своевременно провести по организации индивидуального консультирования педагогов по вопросам сопровождения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эффективна деятельность некоторых педагогов школы по разработке уроков и внеклассных мероприятий на основе современных педагогических технологий в рамках реализации ФГОС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не должны «зависать». Они должны служить основой для принятия обоснованных решений в реализации образовательного процесса.</w:t>
            </w:r>
          </w:p>
        </w:tc>
      </w:tr>
      <w:tr w:rsidR="00751968" w:rsidRPr="006D525E" w:rsidTr="00443172">
        <w:trPr>
          <w:cantSplit/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изучение, обобщение и распространение передового  (инновационного) педагогического опыта (ФИО педагогов, темы ИПО – конкретно!).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Как и в прошлом году по вопросу изучения, обобщения и распространения ППО  в школе ведется работа, которая заключается в следующем: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тематического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 при посещении уроков  по определенной теме.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учебного года  (если у учителя  есть высокие стабильные результаты,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есть у него система, можно оформить как опыт.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Наблюдение в ходе аттестации.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Учитель планирует опыт как тему по самообразованию.</w:t>
            </w:r>
          </w:p>
          <w:p w:rsidR="00751968" w:rsidRPr="006D525E" w:rsidRDefault="00751968" w:rsidP="0044317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Изучаем опыт с помощью методик таких как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анкетирование, наблюдение, собеседование, посещение уроков, внеклассных мероприятий, их анализ, проведение контрольных работ, творческих, подтверждающих, насколько этот опыт действительно эффективен.</w:t>
            </w:r>
          </w:p>
          <w:p w:rsidR="00751968" w:rsidRPr="006D525E" w:rsidRDefault="00751968" w:rsidP="0044317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 можно говорить об опыте, а именно об его изучении и обобщении таких учителей, как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Т.В. по теме «Повышение уровня мотивации учащихся к обучению на уроках математики через различные способы деятельности», Морозова Г.И. по теме «Технология творческого мышления на уроках русского языка и литературы», Терехова Т.П. по теме «Формирование творческого интеллектуального уровня учащихся на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ИКТ», Глушенко Т.Н.  по теме «Проектная деятельность учащихся  как одна из форм активизации мыслительной деятельности».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 этом учебном году продолжили работу  педагоги: Капитонова Т.К. « Использование ИКТ на уроках в начальной школе»,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Сарсадских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Н.Л. «Активные методы работы на уроках русского языка».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Изучение их опыта идет на школьном уровне.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Увеличилось число учителей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спользующих в образовательном процессе инновационные технологии ( 94%).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Показ практического применения опыта и разработка рекомендаций по его внедрению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Показ опыта в режиме реального времени в форме серии уроков, внеклассных мероприятий.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 через участие в районных конкурсах педагогического мастерства. В этом году вновь приняла участие Е.Г. 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«Фестиваль педагогических идей»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участник).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Продолжено участие и 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году в заочном общероссийском конкурсе «Педагогическое мастерство»  Морозова Г.И. – диплом 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Больше стало публикаций о деятельности ОУ в печатных изданиях, более результативной стала работа сайта.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Но главным недостатком является отсутствие системного обобщения ППО как результата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с педагогами по вопросу формирования умения прогнозировать, оценивать свою деятельность, видеть во взаимосвязи компоненты педагогического процесса, вскрывать причинно-следственные связи.</w:t>
            </w:r>
          </w:p>
        </w:tc>
      </w:tr>
      <w:tr w:rsidR="00751968" w:rsidRPr="006D525E" w:rsidTr="00443172">
        <w:trPr>
          <w:cantSplit/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Рассматривался систематически вопрос о самообразовании педагогов (через выступления на педсовете, семинаре, совещании при директоре, ШМО)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идет накопление и систематизация ППО. Практическое применение опыта представлено на открытых уроках, внеклассных мероприятиях, при проведении творческих мастерских, участие в научно-практических конференциях, индивидуально творческих проектах.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Информационная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формирование банка педагогической информации ОУ (нормативно-правовой, научно-методической, методической и др.) (в т.ч. по ФГОС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)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Продолжается работа по созданию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4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Работа сайта, где информируется о работе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ОУ стало более открытым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 доступна  учащимся,  педагогам,  родителям и общественности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технического сопровождения сайта остается на прежнем уровне, что отнимает немало времени и сил.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Информирование о других сайтах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кабинета по информационно-диагностическому направлению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 дистанционных конкурсах (3,4 классы русский язык, математика) (Благодарственные письма Лесковой Л. И, Морозовой Г.И, Морозовой Я. А,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Метелевой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 В. от Учебно-методического объединения  вузов РФ  за организацию квалифицированного оценивания детских работ в ходе международного дистанционного турнира учащихся 3-4  классов в 2014-2015 учебном году)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программа  начального (основного, среднего (полного)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ОУ;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27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нормативная база  ОУ приведена в соответствие с требованиями ФГОС (цели образовательного процесса, режим занятий, финансирование, материально-техническое обеспечение и т.п.);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соответствие с требованиями ФГОС и новыми квалификационными характеристиками должностные инструкции работников ОУ;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определен список учебников и учебных пособий, используемых в образовательном процессе в соответствии с ФГОС;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Разработаны локальные акты, регламентирующие установление заработной платы работников образовательного учреждения; заключены дополнительные соглашения к трудовому договору  с педагогическими работниками;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определена оптимальная 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учреждениями дополнительного образования детей);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разработан план методической работы, обеспечивающей сопровождение введения ФГОС;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Осуществляется повышение квалификации всех учителей по утвержденному плану с учетом введения ФГОС.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целом обеспечены кадровые, финансовые, материально-технические условия реализации основной образовательной программы начального (основного, среднего (полного)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соответствии с требованиями ФГОС.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учащихся к сети Интернет (92%).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Обеспеченность образовательных помещений электронным образовательным оборудованием (65%)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УМК по  всем учебным дисциплинам (85%)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официальный сайт ОУ, используются электронный журнал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набора занятий внеурочной деятельностью ОУ желательно учитывать, какой набор предлагает образовательная система, система УМК, система учебников, насколько выбор из этого перечня позволит удовлетворить запросы участников образовательного процесса, а также обеспечить выход на профессиональное самоопределение,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профилизацию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, в т.ч. и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раннюю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 т.д. При этом необходимо понимать, что особенностью внеурочной деятельности в рамках введения ФГОС является выход на проектную и исследовательскую деятельность с целью достижения планируемых результатов освоения обучающимися основной образовательной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прпрограммы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968" w:rsidRPr="006D525E" w:rsidTr="00443172">
        <w:trPr>
          <w:cantSplit/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ознакомление педагогических работников ОУ с новинками педагогической, психологической, методической и научно-популярной литературы на бумажных и электронных носителях (в т.ч. по ФГОС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)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Как и в прошлом году ведется систематическая своевременная работа по ознакомлению  педагогических работников ОУ с новинками педагогической, психологической, методической и научно-популярной литературы на бумажных и электронных носителях (в т.ч. по ФГОС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)</w:t>
            </w:r>
            <w:proofErr w:type="gramEnd"/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Через: школьную библиотеку, методическую выставку, выступления на совещаниях при директоре, индивидуальные собеседования, посещение РМО, районных семинаров, занятий «Школы молодого учителя», «Школы методиста»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Способствует росту профессиональной компетентности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Очень большое и разнообразное количество педагогической литературы,  различных мнений, оценок, определений, что иногда вызывает определенные затруднения.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9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ознакомление педагогических работников ОУ с опытом инновационной деятельности других образовательных учреждений и педагогов;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Работа методкабинета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Методические выставки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Просмотр сайтов других ОУ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Интернет-адресами</w:t>
            </w:r>
            <w:proofErr w:type="spellEnd"/>
            <w:proofErr w:type="gramEnd"/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Через заседания районного Совета по управлению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экспериментальными площадками,</w:t>
            </w:r>
            <w:r w:rsidRPr="006D52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через заседания «Школы методиста», РМО.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Поиск новых форм взаимодействия участников образовательного процесса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Вовлечение социальных партнеров в образовательную и воспитательную деятельность школы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51968" w:rsidRPr="006D525E" w:rsidRDefault="00751968" w:rsidP="0075196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Демонстрация преимуществ (при аттестации, при установлении доплат и т.п.) тех педагогов, которые занимаются инновационной деятельностью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теоретических, практических занятий (практикумы, тренинги и т.п.) 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инновационной деятельности, показ различных сторон из специфики инновационной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Недостаточно использование опыта дистанционного обучения учащихся и педагогов.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Необходима в коллективе позитивная мотивация педагогов к инновационной деятельности. Через: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положительный морально-психологический климат в коллективе;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ближайшем социуме;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опыт успешного участия в инновационной деятельности (проекты, конкурсы, гранты) отдельных педагогов;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знакомство с положительным опытом других ОУ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демонстрация преимуществ тех педагогов, которые занимаются инновационной деятельностью</w:t>
            </w:r>
          </w:p>
        </w:tc>
      </w:tr>
      <w:tr w:rsidR="00751968" w:rsidRPr="006D525E" w:rsidTr="00443172">
        <w:trPr>
          <w:cantSplit/>
          <w:trHeight w:val="1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информирование педагогических работников ОУ о новых направлениях в развитии системы образования, о содержании образовательных программ, новых учебниках, учебно-методических комплектах, цифровых образовательных ресурсах, рекомендациях, нормативных, локальных актах (в т.ч. по ФГОС);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Работа методкабинета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Через деятельность библиотеки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Педсовет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Методсовет</w:t>
            </w:r>
            <w:proofErr w:type="spellEnd"/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-Заседания ШМО, РМО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Школа методиста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Научно-практические конференции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Практикумы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Круглый стол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-Курсовая переподготовка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-Тематические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методвыставки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-Презентации.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-Методические консультации.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образовательных услуг со стороны части родителей и обучающихся.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компетентности в области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– грамотного использования интерактивных средств обучения и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-создание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медиатеки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современных учебно-методических материалов, осуществление информационно-библиографической деятельности (в т.ч. по ФГОС);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Продолжается работа по обогащению 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школьной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медиатеки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(в т.ч. по ФГОС), проводится библиографическое описание всех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ЦОРов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ЭОРов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Дает возможность эффективно использовать школьную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медиатеку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 педагогической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методических пособий по программе реализации ФГОС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06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Организационно-методическая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изучение запросов, методическое сопровождение и оказание практической помощи:</w:t>
            </w:r>
          </w:p>
          <w:p w:rsidR="00751968" w:rsidRPr="006D525E" w:rsidRDefault="00751968" w:rsidP="00751968">
            <w:pPr>
              <w:numPr>
                <w:ilvl w:val="0"/>
                <w:numId w:val="4"/>
              </w:numPr>
              <w:ind w:left="0"/>
              <w:contextualSpacing/>
              <w:jc w:val="lef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молодым специалистам;</w:t>
            </w:r>
          </w:p>
          <w:p w:rsidR="00751968" w:rsidRPr="006D525E" w:rsidRDefault="00751968" w:rsidP="00751968">
            <w:pPr>
              <w:numPr>
                <w:ilvl w:val="0"/>
                <w:numId w:val="4"/>
              </w:numPr>
              <w:ind w:left="0"/>
              <w:contextualSpacing/>
              <w:jc w:val="lef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педагогическим работникам в период: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подготовки к аттестации;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в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межаттестационный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межкурсовой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периоды;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подготовки инновационного педагогического опыта педагогов ОУ к описанию;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подготовки и проведения профессиональных конкурсов;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подготовки к введению ФГОС ООО.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Анализ результатов профессиональной деятельности педагогов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Индивидуальные консультации по выявленным проблемам, затруднениям.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Индивидуальные консультации по вопросам аттестации.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Оформление аналитических материалов по вопросам аттестации.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учителями, заявившими на аттестацию.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Посещение уроков, мероприятий администрацией, руководителями ШМО,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взаимопосещения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Организация повышения квалификации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педработников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школы.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Информационно-просветительская работа с участниками образовательного процесса по вопросам реализации ФГОС в ОУ.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Активизация деятельности ШМО учителей по следующим вопросам: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работы ШМО по подготовке учителей-предметников к введению ФГОС ООО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 информационно-просветительской работы ШМО по вопросам реализации ФГОС ООО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Соответствие рабочих программ педагогов требованиям ФГОС ООО в рамках урочной и внеурочной деятельности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Обеспечение преемственности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введения ФГОС НОО и ФГОС ООО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педколлектива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 разработке основной образовательной программ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 ООО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и проведение в рамках реализации ФГОС занятий  по направлениям внеурочной деятельности. Разработка авторских программ по внеурочной деятельности в 1-4 классах.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профессиональных конкурсах за 2014-2015 год (районный «Фестиваль педагогических идей»,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Е.Г.  – участие; общероссийский конкурс  «Педагогическое мастерство» результат – Морозова Г.И. – диплом 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мотивирует педагогов к активной позиции в самообразовании, обобщению собственного педагогического опыта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Повышает рейтинг среди коллег, открывает возможности профессионального роста, развитие творческого потенциала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Вопрос об обобщении опыта на районном уровне не рассматривается по следующим причинам: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ет той новизны, которая бы это определила;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б) нет и большого желания со стороны учителя в подготовке всего того количества требующегося материала.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созданием банка методических идей и наработок учителей школы. Мотивировать педагогов к представлению собственного опыта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открытые уроки, мероприятия;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стимулирование самообразования;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поощрения;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публикации своих наработок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собственные методические разработки</w:t>
            </w:r>
          </w:p>
        </w:tc>
      </w:tr>
      <w:tr w:rsidR="00751968" w:rsidRPr="006D525E" w:rsidTr="00443172">
        <w:trPr>
          <w:cantSplit/>
          <w:trHeight w:val="11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прогнозирование, планирование и содействие повышению квалификации и профессиональной переподготовки педагогических работников ОУ, оказание им информационно-методической помощи в системе непрерывного образования;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Организация повышения квалификации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педработников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ОУ (курсовая переподготовка, корпоративное обучение, аттестация)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Информационно-просветительская работа со всеми участниками образовательного процесса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Продолжена работа по созданию базы лучших конспектов уроков, мероприятий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Индивидуальные консультации по всем вопросам, вызывающим какие-либо трудности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Посещение уроков учителей с обязательным анализом урока или мероприятия с последующим самоанализом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Курсовую подготовку прошли 9 человек (69%)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Проходит курсовую переподготовку Морозов А.С. при АГПУ г. Комсомольск-на-Амур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июле-защита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дипломной работы)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 завершена курсовая переподготовка- 1чел</w:t>
            </w:r>
          </w:p>
          <w:p w:rsidR="00751968" w:rsidRPr="006D525E" w:rsidRDefault="00751968" w:rsidP="0044317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Терехова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С.В.-заканчивает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 2015г)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перспективного плана по профессиональной переподготовке педагогов в рамках реализации ФГОС ООО</w:t>
            </w:r>
          </w:p>
        </w:tc>
      </w:tr>
      <w:tr w:rsidR="00751968" w:rsidRPr="006D525E" w:rsidTr="00443172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организация работы профессиональных объединений  педагогических работников ОУ (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</w:rPr>
              <w:t>Приложение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8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организация деятельности педагогических работников ОУ в муниципальной сети методических объединений педагогических работников образовательных учреждений;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Посещение РМО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Участие в семинарах, практикумах, конференциях.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Обмен опытом через личные сайты педагогов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Участие в работе  «Школы молодого учителя», «Школы методиста»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«Круглые столы», тренинги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-Индивидуальные и групповые консультации.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учителей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9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предпрофильной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подготовки обучающихся общеобразовательных учреждений, рабочих программ по отдельным предметам  в рамках реализации ФГОС НОО и подготовки к введению ФГОС ООО.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Использование авторских программ для ведения элективных курсов.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Ведение п</w:t>
            </w:r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>редметных курсов по выбору, ориентационного курса «Мир профессий»</w:t>
            </w:r>
            <w:r w:rsidRPr="006D5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информационной работы</w:t>
            </w:r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целью развития умения ориентироваться в информационных потоках окружающего мира, овладения практическими способами работы с информацией, ее использование в учебной деятельности  в 3 </w:t>
            </w:r>
            <w:proofErr w:type="spellStart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. за счет часов регион</w:t>
            </w:r>
            <w:proofErr w:type="gramStart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омпонента и компонента образ. учреждения отводится 0,5 часа для реализации проектной деятельности по информатике и ИКТ.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счёт часов регионального компонента и компонента образовательного учреждения </w:t>
            </w:r>
            <w:r w:rsidRPr="006D52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и повторения тем, вызывающих затруднения обучающихся, и отработки практических навыков в 5-8 классах отводится по 1 часу на индивидуально – групповые занятия по математике, в 5,6,8 классах  на факультативный курс «Литература ДВ», в</w:t>
            </w:r>
            <w:proofErr w:type="gramStart"/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>- 8 классах1 час на индивидуально – групповые занятия по русскому языку, в 5, 7,8 классах факультативные занятия по экологии.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D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стимулирования интереса у учащихся к научно-исследовательской работе, </w:t>
            </w:r>
            <w:r w:rsidRPr="006D525E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познавательной активности, самостоятельности, творчества  за счёт часов регионального компонента и компонента образовательного учреждения в 8 классе отводится  1 час на проектную деятельности по учебному предмету «физика»).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Затруднения вызывает вопрос организации планирования собственной деятельности, что нашло отражение в составлении рабочих программ и конспектов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учебным дисциплинам составлять исходя из требований Положения, утвержденного в ОУ.</w:t>
            </w:r>
          </w:p>
        </w:tc>
      </w:tr>
      <w:tr w:rsidR="00751968" w:rsidRPr="006D525E" w:rsidTr="00443172">
        <w:trPr>
          <w:cantSplit/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участие в разработке программы развития ОУ, основной образовательной программы начального и основного общего образования (ФГОС).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Педколлектив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принял участие в разработке основной образовательной программы ООО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(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ыли проведены по решению данного вопроса педсовет, заседание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методсовета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скорректирована работа ШМО. Определяющим  пунктом работы в этом направлении было освещение и обсуждение основных разделов примерной ООП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ООО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.Т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акже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были рассмотрены вопросы: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Создание условий для прохождения курсов повышения квалификации для учителей, участвующих в ведении ФГОС в2015-2016г.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школьных, муниципальных научно-практических конференциях, семинарах,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методсоветах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 проблемам введения ФГОС.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Проведение серии открытых уроков и мероприятий учителями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/школы и основной с использованием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системно-деятельностного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подхода.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Изучение общественного мнения по вопросам введения новых стандартов, внесение дополнений в содержание ООП ООО, в том числе через школьный сайт.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Составлен план-график ФГОС ООО, главной целью которого является обеспечение введения и реализации в 5-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классеФГОС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ООО с 01.09.2015г.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 семинар по теме «Деятельность учителя при переходе на ФГОС ООО»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становится более открытым.</w:t>
            </w:r>
          </w:p>
          <w:p w:rsidR="00751968" w:rsidRPr="006D525E" w:rsidRDefault="00751968" w:rsidP="004431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изменения в системе обучения и воспитания в соответствии с требованиями </w:t>
            </w:r>
            <w:proofErr w:type="spell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Перестройка педагогической практики (зачастую многолетней), освоение современных образовательных технологий, в том числе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информационно-коммуникационных-одна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из важных, но и одна из самых сложных.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А решать ее необходимо.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учебного плана позволит обеспечить преемственность с содержанием образования НОО, сквозную преемственность содержания образования на ступен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, целенаправленную подготовку педагогических кадров и рациональное распределение часов, т.к. ФГОС определяет часы на нормативный срок освоения ООП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ОУ должен привлекать всех участников образовательного процесса к разработке программ.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Часть программы,  формируемая участниками образовательного процесса, должна учитывать пожелания обучающихся и их родителей (законных представителей) в плане достижения результатов образования, обеспечивающих реальную возможность его продолжения на следующей ступени и способствующих более высокому уровню социализации обучающихся, а также специфики самого ОУ</w:t>
            </w:r>
          </w:p>
        </w:tc>
      </w:tr>
      <w:tr w:rsidR="00751968" w:rsidRPr="006D525E" w:rsidTr="00443172">
        <w:trPr>
          <w:cantSplit/>
          <w:trHeight w:val="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организация методического сопровождения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предпрофильной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подготовки и профильного обучения в ОУ.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 ориентационного курса в 9кл «Мир профессий».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Организация встреч с представителями разных профессий.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Экскурсии на основные предприятия поселка.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Конкурсы творческих работ.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Индивидуальные консультации, работа с родителями.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ежегодном районном семинаре для учащихся 9кл. по профессиональному самоопределению.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Анкетирование учащихся и родителей по вопросам профессионального самоопределения.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Использование опыта по результатам экспериментальной деятельности по вопросу самореализации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положительного воздействия на профессиональный выбор учащихся.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(81(%)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Низкая наполняемость классов не  позволяет организовать более эффективно данную работу.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10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 Консультационная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методическое сопровождение подготовки педагогических работников к проведению итоговой аттестации  по материалам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Рособрнадзора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 9-х классах и в форме единого государственного экзамена в 11-х классах.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план мероприятий по повышению качества знания учащихся 9 класса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 математике и русскому языку при подготовке к ГИА.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 «Утверждение плана мероприятий по подготовке учащихся 9 класса к  ОГЭ в  2014-2015 учебном году"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«Организация научно-методической работы в ОУ по вопросам ОГЭ в  9 классе»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по вопросам сдачи ОГЭ в 9 классе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учебной нагрузкой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9 класса.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Посещение уроков в 9 классе с  целью выявления уровня  подготовки учащихся к  ОГЭ.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(информационных, наглядных) к выступлению на родительском собрании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 для проведения пробной  работы (тесты, бланки)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анализа пробного ОГЭ.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раздаточных материалов выпускников – памяток  для участвующих в ОГЭ.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tabs>
                <w:tab w:val="left" w:pos="36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«Организация итоговой аттестации выпускников школы в форме ГИА», «Анализ результатов ГИА в 9 классе». Вопросы для обсуждения: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анализ качества образовательной подготовки выпускников;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 педагогов;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 подготовки проведения  ОГЭ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и учащихся.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Изучение методических писем, рекомендаций по вопросам ОГЭ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Работа ШМО (практикумы по выполнению практической части)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 в РМО (практикумы)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Диагностические работы (муниципальные, школьные) с обязательным анализом для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педагогадальнейшей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проблем, затруднений, их решение.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Принимать более активное участие в компьютерном и дистанционном тестировании.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.Необходимо находить качественно новые механизмы мотивации обучающихся к изучению тех или иных предметов.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обеспечение комплектования фондов учебников,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учебно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- методической литературы образовательных учреждений (в т.ч. по 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100% обеспеченность учащихся учебниками, в том числе по ФГОС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Фонд учебно-методической литературы недостаточно укомплектова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т.ч. по ФГОС)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1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подготовка и проведение крупных (в рамках ОУ) методических мероприятий (научно-практических конференций,  педагогических чтений и т.п., конкурсов профессионального педагогического мастерства педагогических работников ОУ - в т.ч. по ФГОС);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Методические советы «Подготовка конкурентоспособного ученика в открытом образовательном пространстве с учетом возможностей образовательного комплекса», «Методика мониторинга качества и уровня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сформированности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ключевых компетентностей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обучающегося.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ВведениеФГОС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второго поколения в практику школы», «Управление познавательной деятельностью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на уроке как средство эффективной подготовки к ГИА»  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Тематические педсоветы  « Компетенции и компетентность педагога. Роль самообразования в формировании компетентности педагога», «Мониторинг воспитательной деятельности» Тематические семинары «Базовые компетентности современного ученика и педагога в процессе образовательных и воспитательных ресурсов», «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Деятельностные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формы обучения и воспитания»». Творческие мастерские «Формирование ключевых компетенций через математическое образование», «Реализация программы формирования УУД: от теории к практике», «Формирование ключевых компетенций через филологическое образование». Даны в течение года два мастер-класса. «Использование ИКТ на уроках в начальной школе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»(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Капитоноваи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Т. К.), «Прорывные технологии на уроках географии» ( Морозов А. С. )  Конкурс методических разработок.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Данные мероприятия позволяют каждому педагогу принять участие, высказать свою точку зрения, поделиться опытом, взять на вооружение что-то новое. Все это способствует повышению педагогического мастерства, быть заинтересованным в положительном результате.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Не все педагоги являются активными участниками таких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вовлечению каждого педагога в активную деятельность (заинтересовать темой, результатом, стимулирующей надбавкой)</w:t>
            </w:r>
          </w:p>
        </w:tc>
      </w:tr>
      <w:tr w:rsidR="00751968" w:rsidRPr="006D525E" w:rsidTr="00443172">
        <w:trPr>
          <w:cantSplit/>
          <w:trHeight w:val="4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организация и проведение фестивалей, конкурсов, предметных олимпиад, научно-практических конференций обучающихся различного уровня, а также содействие в подготовке к участию в подобных мероприятиях педагогических работников ОУ.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школьных и районных научно-практических конференциях</w:t>
            </w:r>
          </w:p>
          <w:p w:rsidR="00751968" w:rsidRPr="006D525E" w:rsidRDefault="00751968" w:rsidP="0075196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предметных олимпиадах школьного и районного уровня.</w:t>
            </w:r>
          </w:p>
          <w:p w:rsidR="00751968" w:rsidRPr="006D525E" w:rsidRDefault="00751968" w:rsidP="0075196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конкурсах школьного, районного, краевого, всероссийского, международного уровней (см. таблицу)</w:t>
            </w:r>
            <w:proofErr w:type="gramEnd"/>
          </w:p>
          <w:p w:rsidR="00751968" w:rsidRPr="006D525E" w:rsidRDefault="00751968" w:rsidP="00751968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международных турнирах по учебным дисциплинам (русский язык, математика, физика, информатика, биология, география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)</w:t>
            </w:r>
            <w:proofErr w:type="gramEnd"/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Способствует интеллектуальному и творческому развитию учащихся и педагогов, повышает познавательную мотивацию к обучению, способствует дальнейшему самоопределению и самореализации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данная работа велась более активно, в том числе и со стороны учителей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/школы, и все-таки пусть небольшая часть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но остается пассивной.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учителей начальных классов (учитывая индивидуальные и психологические особенности педагогов)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ерез поощрение стимулировать педагогов, активно участвующих в этом направлении.</w:t>
            </w:r>
          </w:p>
        </w:tc>
      </w:tr>
      <w:tr w:rsidR="00751968" w:rsidRPr="006D525E" w:rsidTr="00443172">
        <w:trPr>
          <w:cantSplit/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взаимодействие и координация методической деятельности ОУ с  отделом образования и районным информационн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о-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методическим центром.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педагогов в РМО, семинарах, конференциях.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совещаниях при руководителе РОО.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Выполнение приказов, распоряжений.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Своевременное решение возникающих проблем, корректировка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11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организация консультационной работы для педагогических работников ОУ, в том числе для педагогических работников, ведущих преподавание двух-трех и более предметов, работающих 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 одаренными  детьми: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 детьми, имеющими индивидуальные образовательные потребности;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 детьми, испытывающими затруднения в учебе…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диагностики одаренных учащихся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собеседования и совместная работа с родителями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консультации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реализация программы «Одаренные дети»: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Выявление и поддержка одаренных детей: поиск технологий, методик по выявлению одаренных детей; профессиональная компетентность педагогов; стимулирование учителей; стимулирование и поощрение одаренных детей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участие в олимпиадах, конкурсах различных уровней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Входная диагностика развития ребенка, пополнение банка данных «Талантливая молодежь» по разным направлениям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Школьная научно-практическая конференция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Поощрение одаренных учащихся по итогам участия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развития одаренных детей, рост успехов их и достижени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первое полугодие 2013-14-17 чел, 2014-2015г-23 чел)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педагогов в повышении профессиональной компетентности.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школе сформирована система участия детей, педагогов в организации учебно-исследовательской деятельности.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Нередко одаренные (способные) дети испытывают перегрузку, учебную «усталость».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условия, обеспечивающие развитие одаренных детей и реализацию их потенциальных возможностей. В условиях школы.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популяризация и разъяснение результатов новейших педагогических и психологических исследований (в т.ч. по 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Деятельность педсовета,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методсовета</w:t>
            </w:r>
            <w:proofErr w:type="spellEnd"/>
          </w:p>
          <w:p w:rsidR="00751968" w:rsidRPr="006D525E" w:rsidRDefault="00751968" w:rsidP="0075196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Деятельность методкабинета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Ознакомление с современными технологиями и методиками начального обучения, в том числе информационными, использование их в работе по реализации программы ФГОС.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Деятельность ШМО. РМО, работа «Школы методиста», «Школы молодого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Способствует саморазвитию, самореализации, повышению профессиональной компетентности.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За многие годы сложилось уже устойчивое отношение к методикам и формам обучения и воспитания, от этого трудно «отвыкать»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Постоянно работать над вопросом информирования педагогов об основных направлениях обновления содержания и организации образования в стране и об  инновационных процессах в  образовании</w:t>
            </w:r>
          </w:p>
        </w:tc>
      </w:tr>
      <w:tr w:rsidR="00751968" w:rsidRPr="006D525E" w:rsidTr="00443172">
        <w:trPr>
          <w:cantSplit/>
          <w:trHeight w:val="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консультирование педагогических работников ОУ и родителей по вопросам обучения и воспитания детей (в т.ч. по 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Классные, общешкольные и районные родительские собрания.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Информационный стенд.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Работа сайта ОУ.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Интернет-пространство.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Анкетирование.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Собеседования с обучающимися и их родителями.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Круглый стол по теме «Результаты, проблемы четвертого года введения ФГОС» (администрация, учителя, родители)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Начата работа по собеседованию с родителями и детьми на 2015-2016уч.г.  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формирования готовности педагогических кадров к работе в условиях реализации  ФГОС общего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Испытывают трудности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компетентности в области ИКТ – грамотного использования интерактивных средств обучения и ЭОР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компетентности в области организации проектной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Каждая из возникающих проблем (трудностей) должна стать предметом детального изучения и обсуждения на заседаниях административных и педагогических советов</w:t>
            </w: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 В области информатизации образования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мониторинг состояния, результатов и перспектив развития ОУ, организация маркетинга информационных потребностей педагогических работников (в т.ч. по 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Основной целью в деятельности  школы в области информатизации остается обеспечение повышения качества образования за счет широкого использования информационных ресурсов и компьютерных технологий. На сегодняшний день ИКТ в ОУ  используются в качестве общения, воспитания, поэтому рассматриваются: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Как предмет изучения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Как средство изучения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Как инструмент автоматизации учебной деятельности 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Постоянными стали такие виды деятельности как: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Компьютерный сбор и анализ информации об окружающем мире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Погружение в языковую среду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Отработка технических навыков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Правда, несколько пока «западает» создание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, подготовка и проведение мультимеди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Возросла роль ИКТ в организации внеурочной деятельности: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Проведение и консультирование учебной и проектной деятельности учащихся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с применением ИКТ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кружки, конкурсы, олимпиады)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Досуг детей в школьном компьютерном клуб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готовят компьютерные презентации, клуб для младших школьников)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7519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это повышение профессиональной квалификации педагогов через повышение их педагогической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, доклады на научно-практической конференции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школьных мероприятий, конкурсы научно-исследовательских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 все подключены к этой работе. Проблемным остается вопрос с учителями начальной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Администрации школы, руководителям ШМО необходимо обратить на дифференцированный подход  к возможностям профессионального роста</w:t>
            </w: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формирование массива информации о результатах образовательного процесса в ОУ, об информационных профессиональных потребностях педагогических работников образовательных учреждений, об инновационном педагогическом опыте (в т.ч. по ФГОС).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сайте ОУ публикаций о результатах образовательного процесса, о ходе внедрения новых стандартов.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Пополнение базы нормативных документов, методических рекомендаций, в том числе по введению ФГОС.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Вопросы по данному направлению заслушивались на заседаниях управляющего совета, педсовета, родительских собраниях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 школы) по вопросу «Анализ удовлетворенности родителей  обучающихся качеством образовательной подготовки в условиях реализации ФГОС» (91%)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Создание единой образовательной информационной среды школы, обеспечивающей доступ участников образовательного процесса к локальным и сетевым образовательным информационным ресурсам, а также к системе  современных электронных учебных материалов по основным предметам школы.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Повысилось качество образования посредством доступа  к мировым  информационным ресурсам.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информационного пространства, ориентированного  не только на образовательные нужды, но и на воздействие образовательного 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социосредой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Привлекается общественность, родители как 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Существует программа информатизации школы, реализация которой обеспечивает доступ всех участников образовательного процесса (учащиеся, педагоги, администрация, родители) к информационным ресурсам, создает условия для формирования коммуникативной культуры всего школьного сообщества, но проблемным остается вопрос привлечения к данной деятельности некоторых педагогов (9%), родителей, не заинтересованных  в информационном сотрудничестве (36%)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методическое сопровождение процесса непрерывного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постдипломного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образования педагогических работников ОУ.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в разных  формах.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коллег, учителей-новаторов.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в ШМО, РМО.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в работе ЭП.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Некоторые педагоги способом повышения квалификации считают только курсы повышения квалификации, игнорируя самообразование.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прохождения курсов повышения для учителей основной школы, участвующих в ведении ФГОС в 2015-16г</w:t>
            </w: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сетевого взаимодействия педагогических работников ОУ.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Часть педагогов (64%)  - участники сетевых сообществ (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физика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,б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иология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химия, математика, русский язык, география)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Положительный обмен опытом, решение проблемных вопросов.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анализ состояния подготовленности кадров в области владения компьютером, информационными технологиями.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751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Посещение уроков с целью изучения эффективности  использования ИКТ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Открытые уроки, внеклассные мероприятия с использованием ИКТ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конкурсах, проектах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Большинство педагогов достаточно результативно владеют ИКТ (91%)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9% педагогов недостаточно владеют ИКТ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Совершенствовать работу по овладению  педагогами ИКТ, учитывая  индивидуальные способности каждого</w:t>
            </w:r>
          </w:p>
        </w:tc>
      </w:tr>
      <w:tr w:rsidR="00751968" w:rsidRPr="006D525E" w:rsidTr="00443172">
        <w:trPr>
          <w:cantSplit/>
          <w:trHeight w:val="47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повышение </w:t>
            </w:r>
            <w:proofErr w:type="spellStart"/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компьютерной техники в качестве средства обучения.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в качестве инструмента обучения, познания себя и действительности.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информационных технологий в качестве средства творческого развития обучающихся.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Организация коммуникаций на основе использования средств информационных технологий с целью передачи и приобретения  педагогического опыта, методической и учебной литературы.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ИКТ в практику управления ОУ.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школьной команды по информатизации (есть положение, план работы), анализ работы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 с использованием ИКТ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с использованием ИКТ.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 внедрению автоматизированной системы организации учебного процесса «Дневник. 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КТ в шк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оле показывает, что 89% педагогов используют в своей работе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есть действующая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(88%  активно пользуются)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Школьный сайт.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 конкурсы в системе Интернет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т.ч. дистанционные)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профессиональная переподготовка учителей в области ИКТ – это не только работа  с компьютером, но это и обучение освоению новых методов работы в преподавании учебных дисциплин, в т.ч. освоение проектного метода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00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анализ состояния учебно-методического, материально-технического обеспечения ОУ в области информационно-коммуникационных технологий.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информатизационно-коммуникационные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 (компьютеры, интерактивные доски, проекторы, ноутбуки) находятся в исправном состоянии, организовано их эффективное использование в учебно-воспитательном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средств обучения способствует интеллектуальному, творческому развитию учащихся, педагогов,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Стоит проблема с подключением интерактивной трибун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проблема существует  уже 3 года, но решить ее до сих пор не удается и вряд ли получится.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содействие в организации курсовой подготовки педагогических работников ОУ по проблемам информатизации системы образования.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курсы по ИКТ как ресурса  развития профессиональной компетентности педагогов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информации по вопросам курсовой подготовки.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школы.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консультационной и практической помощи коллегам. </w:t>
            </w: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работе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Телешколы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Возможность проводить с использованием ИКТ уроки, мероприятия, консультации, подготовку к ОГЭ и ЕГЭ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Сегодня существует достаточно много возможностей дистанционного обучения для учащихся, что и делают учащиеся 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 вместе со своими наставниками.  Насильственное желание заставить  участвовать в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Телешколе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 непонятно.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содействие дистанционному обучению педагогов, а также обучающихся на дому.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>. В сфере научного обеспечения развития ОУ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мониторинг состояния и формирование банка данных опытно-экспериментальной работы в ОУ,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краевые, муниципальные и школьные экспериментальные площадки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6D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Завершена работа  экспериментальной площадки по теме « Создание единой образовательной среды на основе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компетентностного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подхода»  (отчет был представлен 24 12.2014г на заседании Совета по управлению муниципальными инновационными площадками, по итогам которого был выдан сертификат о диссеминации инновационного  опыта по данной теме.  </w:t>
            </w:r>
            <w:proofErr w:type="gramEnd"/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Достигнуты количественные и качественные показатели, характеризующие  повышение уровня профессионализма учителей-экспериментаторов  в соответствии с современными  требованиями к качеству образования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ходе опытно-экспериментальной деятельности ощущался довольно низкий уровень финансовой поддержки.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Весь наработанный в ходе экспериментальной деятельности материал результативно использовать в учебном и воспитательном процессах.</w:t>
            </w:r>
            <w:proofErr w:type="gramEnd"/>
          </w:p>
        </w:tc>
      </w:tr>
      <w:tr w:rsidR="00751968" w:rsidRPr="006D525E" w:rsidTr="00443172">
        <w:trPr>
          <w:cantSplit/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информирование педагогических работников ОУ об инновационных процессах в региональной и муниципальной системах образования.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1. Посещение РМО, семинаров, конференций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2. Совещания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3. Корпоративное обучение.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4. Сайты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5.  Периодика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6.Курсовая переподготовка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Дает возможность своевременно иметь необходимую информацию, использовать ее в своей педагогической деятельности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5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научно-методическое сопровождение инновационных процессов в ОУ.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1. Знакомство с положительным опытом других ОУ по вопросам инновационной деятельности.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2. Консультации для учителей по комплексному применению интерактивных и аудиовизуальных средств обучения в преподавании различных дисциплин.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3. Демонстрация преимущест</w:t>
            </w:r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в(</w:t>
            </w:r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при аттестации, при установлении доплат и т. п.) тех педагогов, которые занимаются инновационной деятельностью.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4.Проведение открытых учебных занятий с использованием ИКТ для учителей школы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5.  Посещение РМО, семинаров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6.Вовлечение членов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педколлектива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 работу всех структур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медслужбы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 использованием активных и интерактивных методов.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7. Выполнение проектов с использованием ИКТ в урочной и внеурочной деятельности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8. Организация дистанционного обучения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9. Ознакомление педагогов с «</w:t>
            </w:r>
            <w:proofErr w:type="spellStart"/>
            <w:proofErr w:type="gram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Интернет-адресами</w:t>
            </w:r>
            <w:proofErr w:type="spellEnd"/>
            <w:proofErr w:type="gram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», которые можно использовать для обмена и представления профессионального опыта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10. Методическое сопровождение перехода на ФГОС: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 курсовая переподготовка учителей начальной школы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проанализированы диагностические работы во 1,3,4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Начата работа по собеседованию с детьми на 2015-2016 учебный год.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Педагогами ведется работа  по отслеживанию формирования УУД.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Отслеживается занятость учащихся во внеурочное время.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11. Проведение теоретических и практических занятий по вопросам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инновац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75196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квалификации педагогов через повышение их педагогической </w:t>
            </w:r>
            <w:proofErr w:type="spellStart"/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Большую роль в инновационной деятельности  играют те базисные ценности, которые осмыслены, осознаны и соотнесены с интересами и устремлениями большинства членов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 деятельность экспериментальной площадки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согласился с тем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что все-таки не все педагоги были активны в ее работе.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Стремиться к тому, чтобы к участию при выработке мероприятий по решению главной проблемы экспериментальной деятельности было привлечено не менее четверти коллектива.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 планировании и реализации планов экспериментальной деятельности приоритет отдавать коллегиальным формам выработки решений</w:t>
            </w:r>
          </w:p>
        </w:tc>
      </w:tr>
      <w:tr w:rsidR="00751968" w:rsidRPr="006D525E" w:rsidTr="00443172">
        <w:trPr>
          <w:cantSplit/>
          <w:trHeight w:val="7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- осуществление научно-методической поддержки педагогических работников ОУ, ведущих экспериментальную работу (в ОУ,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краевые, муниципальные и школьные экспериментальные площадки)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1.  Материальное стимулирование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2.  Поощрение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3.Курсовая переподготовка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Демонстрация преимущест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при аттестации, при установлении доплат и т. п.)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Развитие отношений сотрудничества и взаимопомощи между членами коллектива, развитие согласованности в их действиях.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социальными партнерами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Финансовая неэффективность.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 сожалению, нет серьезных  отношений с научными учреждениями, заинтересованными в таком сотрудничестве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68" w:rsidRPr="006D525E" w:rsidTr="00443172">
        <w:trPr>
          <w:cantSplit/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организация научно - консультационной работы для педагогов-экспериментаторов (в ОУ,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краевые, муниципальные и школьные экспериментальные площадки)</w:t>
            </w: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Индивидуальные и коллективные консультации. Проведение практикумов, семинаров, круглых столов,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методсоветов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т. п. Совместная деятельность с РИМЦ.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Своевременная ориентированность целей организации инновационной деятельности на решение реальных проблем школы. Увеличение количества педагогов с устойчивой мотивацией к преобразованиям.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 принимаемые управленческие решения, обеспечивающие режим развития, должны быть коллективными, ибо только это условие способствует более быстрому и успешному включению большинства в инновационную деятельность.</w:t>
            </w:r>
          </w:p>
        </w:tc>
      </w:tr>
      <w:tr w:rsidR="00751968" w:rsidRPr="006D525E" w:rsidTr="00443172">
        <w:trPr>
          <w:cantSplit/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 организация постоянно действующих семинаров по инновациям, методам научного исследования в системе образования;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Тематические семинары «Базовые компетентности современного ученика и педагога в процессе образовательных и воспитательных ресурсов», «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Деятельностные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формы обучения и воспитания»».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Это позволяет сформировать однозначное понимание целей предстоящей деятельности, повысить уровень профессиональной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Не у всех педагогов наличие потребности в решении проблем школы посредством инновационной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Через повышение инновационного потенциала отдельных педагогов выходить на весь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</w:tc>
      </w:tr>
      <w:tr w:rsidR="00751968" w:rsidRPr="006D525E" w:rsidTr="00443172">
        <w:trPr>
          <w:cantSplit/>
          <w:trHeight w:val="8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проведение мероприятий, направленных на распространение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результатов опытно-экспериментальной и инновационной деятельности в муниципальной системе образования.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научно-практических конференциях по защите проектов, исследовательских работ (школьных, районных).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Выступления на РМО.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олимпиадах, конкурсах.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Работа школьного сайта.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Связь с общественными организациями (договоры, соглашения в рамках работы ЭП)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районных заседаниях Совета по управлению муниципальными инновационными площадками.   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 творческих мастерских, мастер-классов.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работе «Школы методиста» по </w:t>
            </w:r>
            <w:proofErr w:type="spellStart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в-м</w:t>
            </w:r>
            <w:proofErr w:type="spellEnd"/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ЭП.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Открытые уроки,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обмена опытом.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Повышение статуса ОУ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Демонстрация преимущест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 аттестации и т.п.) тех педагогов, которые ведут ЭД.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Нет грамотных научно-методических статей о результатах эксперимента в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( есть отдельные статьи в разных изданиях)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Своевременно отражать на школьном сайте ход и  результаты экспериментальной деятельности.</w:t>
            </w:r>
          </w:p>
          <w:p w:rsidR="00751968" w:rsidRPr="006D525E" w:rsidRDefault="00751968" w:rsidP="004431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968" w:rsidRDefault="00751968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1968" w:rsidRDefault="00751968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1968" w:rsidRDefault="00751968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4CAE" w:rsidRDefault="00124CAE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4CAE" w:rsidRDefault="00124CAE" w:rsidP="00124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4CAE" w:rsidRPr="00124CAE" w:rsidRDefault="00124CAE" w:rsidP="00124CAE">
      <w:pPr>
        <w:jc w:val="left"/>
        <w:rPr>
          <w:rFonts w:ascii="Times New Roman" w:hAnsi="Times New Roman" w:cs="Times New Roman"/>
        </w:rPr>
      </w:pPr>
    </w:p>
    <w:sectPr w:rsidR="00124CAE" w:rsidRPr="00124CAE" w:rsidSect="00124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D5"/>
    <w:multiLevelType w:val="hybridMultilevel"/>
    <w:tmpl w:val="B080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5D67"/>
    <w:multiLevelType w:val="hybridMultilevel"/>
    <w:tmpl w:val="E016279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D9256E8"/>
    <w:multiLevelType w:val="hybridMultilevel"/>
    <w:tmpl w:val="95B4C37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12F5B5A"/>
    <w:multiLevelType w:val="hybridMultilevel"/>
    <w:tmpl w:val="A9FE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52161"/>
    <w:multiLevelType w:val="hybridMultilevel"/>
    <w:tmpl w:val="B71E7666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>
    <w:nsid w:val="188850BC"/>
    <w:multiLevelType w:val="hybridMultilevel"/>
    <w:tmpl w:val="09C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1294"/>
    <w:multiLevelType w:val="hybridMultilevel"/>
    <w:tmpl w:val="88B6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443E"/>
    <w:multiLevelType w:val="hybridMultilevel"/>
    <w:tmpl w:val="8AF0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36DAD"/>
    <w:multiLevelType w:val="hybridMultilevel"/>
    <w:tmpl w:val="C100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C4199"/>
    <w:multiLevelType w:val="hybridMultilevel"/>
    <w:tmpl w:val="AC2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318C1"/>
    <w:multiLevelType w:val="hybridMultilevel"/>
    <w:tmpl w:val="ADC4CD34"/>
    <w:lvl w:ilvl="0" w:tplc="04190017">
      <w:start w:val="1"/>
      <w:numFmt w:val="lowerLetter"/>
      <w:lvlText w:val="%1)"/>
      <w:lvlJc w:val="left"/>
      <w:pPr>
        <w:ind w:left="1497" w:hanging="360"/>
      </w:pPr>
    </w:lvl>
    <w:lvl w:ilvl="1" w:tplc="C8AE3878">
      <w:start w:val="1"/>
      <w:numFmt w:val="decimal"/>
      <w:lvlText w:val="%2."/>
      <w:lvlJc w:val="left"/>
      <w:pPr>
        <w:ind w:left="22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>
    <w:nsid w:val="2EA35CDB"/>
    <w:multiLevelType w:val="hybridMultilevel"/>
    <w:tmpl w:val="9984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27519"/>
    <w:multiLevelType w:val="hybridMultilevel"/>
    <w:tmpl w:val="5422F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B5883"/>
    <w:multiLevelType w:val="hybridMultilevel"/>
    <w:tmpl w:val="ADA64C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81C28"/>
    <w:multiLevelType w:val="hybridMultilevel"/>
    <w:tmpl w:val="BAD8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F795C"/>
    <w:multiLevelType w:val="hybridMultilevel"/>
    <w:tmpl w:val="32960F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94AB1"/>
    <w:multiLevelType w:val="hybridMultilevel"/>
    <w:tmpl w:val="3DA2D38C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4B680938"/>
    <w:multiLevelType w:val="hybridMultilevel"/>
    <w:tmpl w:val="D9042730"/>
    <w:lvl w:ilvl="0" w:tplc="001805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EF27111"/>
    <w:multiLevelType w:val="hybridMultilevel"/>
    <w:tmpl w:val="2098D720"/>
    <w:lvl w:ilvl="0" w:tplc="1BF4D0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F23430F"/>
    <w:multiLevelType w:val="hybridMultilevel"/>
    <w:tmpl w:val="A0824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B6BD7"/>
    <w:multiLevelType w:val="hybridMultilevel"/>
    <w:tmpl w:val="3DC07CE6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1">
    <w:nsid w:val="562D4D79"/>
    <w:multiLevelType w:val="hybridMultilevel"/>
    <w:tmpl w:val="C7C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F3E68"/>
    <w:multiLevelType w:val="hybridMultilevel"/>
    <w:tmpl w:val="B238BBF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5DAD022B"/>
    <w:multiLevelType w:val="hybridMultilevel"/>
    <w:tmpl w:val="9B44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7143F"/>
    <w:multiLevelType w:val="hybridMultilevel"/>
    <w:tmpl w:val="CA3C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91549"/>
    <w:multiLevelType w:val="hybridMultilevel"/>
    <w:tmpl w:val="6CE6279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671C57C3"/>
    <w:multiLevelType w:val="hybridMultilevel"/>
    <w:tmpl w:val="52449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BA2A45"/>
    <w:multiLevelType w:val="hybridMultilevel"/>
    <w:tmpl w:val="8D6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5328"/>
    <w:multiLevelType w:val="hybridMultilevel"/>
    <w:tmpl w:val="55BEBF3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79434DC"/>
    <w:multiLevelType w:val="hybridMultilevel"/>
    <w:tmpl w:val="289645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7E9D1F19"/>
    <w:multiLevelType w:val="hybridMultilevel"/>
    <w:tmpl w:val="9056AB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EAA1888"/>
    <w:multiLevelType w:val="hybridMultilevel"/>
    <w:tmpl w:val="C20CF1E2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8"/>
  </w:num>
  <w:num w:numId="7">
    <w:abstractNumId w:val="17"/>
  </w:num>
  <w:num w:numId="8">
    <w:abstractNumId w:val="28"/>
  </w:num>
  <w:num w:numId="9">
    <w:abstractNumId w:val="10"/>
  </w:num>
  <w:num w:numId="10">
    <w:abstractNumId w:val="16"/>
  </w:num>
  <w:num w:numId="11">
    <w:abstractNumId w:val="15"/>
  </w:num>
  <w:num w:numId="12">
    <w:abstractNumId w:val="29"/>
  </w:num>
  <w:num w:numId="13">
    <w:abstractNumId w:val="22"/>
  </w:num>
  <w:num w:numId="14">
    <w:abstractNumId w:val="14"/>
  </w:num>
  <w:num w:numId="15">
    <w:abstractNumId w:val="6"/>
  </w:num>
  <w:num w:numId="16">
    <w:abstractNumId w:val="20"/>
  </w:num>
  <w:num w:numId="17">
    <w:abstractNumId w:val="7"/>
  </w:num>
  <w:num w:numId="18">
    <w:abstractNumId w:val="24"/>
  </w:num>
  <w:num w:numId="19">
    <w:abstractNumId w:val="21"/>
  </w:num>
  <w:num w:numId="20">
    <w:abstractNumId w:val="9"/>
  </w:num>
  <w:num w:numId="21">
    <w:abstractNumId w:val="2"/>
  </w:num>
  <w:num w:numId="22">
    <w:abstractNumId w:val="25"/>
  </w:num>
  <w:num w:numId="23">
    <w:abstractNumId w:val="1"/>
  </w:num>
  <w:num w:numId="24">
    <w:abstractNumId w:val="3"/>
  </w:num>
  <w:num w:numId="25">
    <w:abstractNumId w:val="0"/>
  </w:num>
  <w:num w:numId="26">
    <w:abstractNumId w:val="8"/>
  </w:num>
  <w:num w:numId="27">
    <w:abstractNumId w:val="31"/>
  </w:num>
  <w:num w:numId="28">
    <w:abstractNumId w:val="5"/>
  </w:num>
  <w:num w:numId="29">
    <w:abstractNumId w:val="4"/>
  </w:num>
  <w:num w:numId="30">
    <w:abstractNumId w:val="23"/>
  </w:num>
  <w:num w:numId="31">
    <w:abstractNumId w:val="19"/>
  </w:num>
  <w:num w:numId="32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CAE"/>
    <w:rsid w:val="00124CAE"/>
    <w:rsid w:val="006048DD"/>
    <w:rsid w:val="00751968"/>
    <w:rsid w:val="008C6F5E"/>
    <w:rsid w:val="00F9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5E"/>
  </w:style>
  <w:style w:type="paragraph" w:styleId="1">
    <w:name w:val="heading 1"/>
    <w:basedOn w:val="a"/>
    <w:next w:val="a"/>
    <w:link w:val="10"/>
    <w:qFormat/>
    <w:rsid w:val="00751968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51968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A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51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196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75196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51968"/>
    <w:pPr>
      <w:ind w:firstLine="0"/>
      <w:jc w:val="left"/>
    </w:pPr>
  </w:style>
  <w:style w:type="paragraph" w:styleId="2">
    <w:name w:val="Body Text Indent 2"/>
    <w:basedOn w:val="a"/>
    <w:link w:val="20"/>
    <w:unhideWhenUsed/>
    <w:rsid w:val="00751968"/>
    <w:pPr>
      <w:ind w:left="3060" w:hanging="2700"/>
      <w:jc w:val="left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19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968"/>
    <w:pPr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196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751968"/>
    <w:rPr>
      <w:color w:val="0000FF"/>
      <w:u w:val="single"/>
    </w:rPr>
  </w:style>
  <w:style w:type="character" w:customStyle="1" w:styleId="b-message-headsubject-text1">
    <w:name w:val="b-message-head__subject-text1"/>
    <w:basedOn w:val="a0"/>
    <w:rsid w:val="00751968"/>
    <w:rPr>
      <w:b/>
      <w:bCs/>
      <w:sz w:val="29"/>
      <w:szCs w:val="29"/>
    </w:rPr>
  </w:style>
  <w:style w:type="character" w:customStyle="1" w:styleId="FontStyle146">
    <w:name w:val="Font Style146"/>
    <w:basedOn w:val="a0"/>
    <w:rsid w:val="00751968"/>
    <w:rPr>
      <w:rFonts w:ascii="Century Schoolbook" w:hAnsi="Century Schoolbook" w:cs="Century Schoolbook"/>
      <w:sz w:val="22"/>
      <w:szCs w:val="22"/>
    </w:rPr>
  </w:style>
  <w:style w:type="paragraph" w:customStyle="1" w:styleId="Default">
    <w:name w:val="Default"/>
    <w:rsid w:val="0075196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51968"/>
    <w:pPr>
      <w:spacing w:before="30" w:after="3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51968"/>
    <w:rPr>
      <w:color w:val="800080"/>
      <w:u w:val="single"/>
    </w:rPr>
  </w:style>
  <w:style w:type="paragraph" w:customStyle="1" w:styleId="font0">
    <w:name w:val="font0"/>
    <w:basedOn w:val="a"/>
    <w:rsid w:val="00751968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7519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751968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519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19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5196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19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19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196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519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196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5196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519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519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519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51968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51968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51968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519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519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5196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rsid w:val="00751968"/>
  </w:style>
  <w:style w:type="paragraph" w:styleId="ad">
    <w:name w:val="footer"/>
    <w:basedOn w:val="a"/>
    <w:link w:val="ae"/>
    <w:uiPriority w:val="99"/>
    <w:unhideWhenUsed/>
    <w:rsid w:val="0075196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e">
    <w:name w:val="Нижний колонтитул Знак"/>
    <w:basedOn w:val="a0"/>
    <w:link w:val="ad"/>
    <w:uiPriority w:val="99"/>
    <w:rsid w:val="0075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7317</Words>
  <Characters>41711</Characters>
  <Application>Microsoft Office Word</Application>
  <DocSecurity>0</DocSecurity>
  <Lines>347</Lines>
  <Paragraphs>97</Paragraphs>
  <ScaleCrop>false</ScaleCrop>
  <Company/>
  <LinksUpToDate>false</LinksUpToDate>
  <CharactersWithSpaces>48931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3</cp:revision>
  <dcterms:created xsi:type="dcterms:W3CDTF">2014-08-04T23:25:00Z</dcterms:created>
  <dcterms:modified xsi:type="dcterms:W3CDTF">2015-07-30T01:34:00Z</dcterms:modified>
</cp:coreProperties>
</file>